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F8" w:rsidRDefault="004365F8" w:rsidP="004365F8">
      <w:pPr>
        <w:pStyle w:val="1"/>
      </w:pPr>
      <w:r>
        <w:t>(危规号： 31048)烯丙胺的理化及危险特性表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10"/>
        <w:gridCol w:w="2696"/>
        <w:gridCol w:w="2170"/>
      </w:tblGrid>
      <w:tr w:rsidR="004365F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标</w:t>
            </w:r>
          </w:p>
          <w:p w:rsidR="004365F8" w:rsidRDefault="004365F8" w:rsidP="0090435F">
            <w:pPr>
              <w:spacing w:line="252" w:lineRule="exact"/>
              <w:rPr>
                <w:rFonts w:ascii="宋体" w:hAnsi="宋体"/>
              </w:rPr>
            </w:pPr>
            <w:r>
              <w:rPr>
                <w:rFonts w:ascii="宋体" w:hAnsi="宋体" w:hint="eastAsia"/>
              </w:rPr>
              <w:t>识</w:t>
            </w: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中文名：</w:t>
            </w:r>
            <w:r>
              <w:rPr>
                <w:rFonts w:ascii="宋体" w:hAnsi="宋体" w:hint="eastAsia"/>
                <w:szCs w:val="18"/>
              </w:rPr>
              <w:t>烯丙胺；3-氨基丙烯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allylamine</w:t>
            </w:r>
            <w:r>
              <w:rPr>
                <w:rFonts w:ascii="宋体" w:hAnsi="宋体" w:hint="eastAsia"/>
                <w:szCs w:val="18"/>
                <w:lang w:val="en-GB"/>
              </w:rPr>
              <w:t>；</w:t>
            </w:r>
            <w:r>
              <w:rPr>
                <w:rFonts w:ascii="宋体" w:hAnsi="宋体" w:hint="eastAsia"/>
                <w:szCs w:val="18"/>
              </w:rPr>
              <w:t>3-aminopropene</w:t>
            </w:r>
          </w:p>
        </w:tc>
      </w:tr>
      <w:tr w:rsidR="004365F8" w:rsidTr="0090435F">
        <w:trPr>
          <w:cantSplit/>
          <w:jc w:val="center"/>
        </w:trPr>
        <w:tc>
          <w:tcPr>
            <w:tcW w:w="489" w:type="dxa"/>
            <w:vMerge/>
            <w:tcBorders>
              <w:left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7</w:t>
            </w:r>
            <w:r>
              <w:rPr>
                <w:rFonts w:ascii="宋体" w:hAnsi="宋体" w:hint="eastAsia"/>
                <w:szCs w:val="18"/>
              </w:rPr>
              <w:t>N</w:t>
            </w:r>
          </w:p>
        </w:tc>
        <w:tc>
          <w:tcPr>
            <w:tcW w:w="2696"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57.09</w:t>
            </w:r>
          </w:p>
        </w:tc>
        <w:tc>
          <w:tcPr>
            <w:tcW w:w="2170"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UN编号：2334</w:t>
            </w:r>
          </w:p>
        </w:tc>
      </w:tr>
      <w:tr w:rsidR="004365F8" w:rsidTr="0090435F">
        <w:trPr>
          <w:cantSplit/>
          <w:jc w:val="center"/>
        </w:trPr>
        <w:tc>
          <w:tcPr>
            <w:tcW w:w="489" w:type="dxa"/>
            <w:vMerge/>
            <w:tcBorders>
              <w:left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危规号： 31048</w:t>
            </w:r>
          </w:p>
        </w:tc>
        <w:tc>
          <w:tcPr>
            <w:tcW w:w="2170"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CAS号：</w:t>
            </w:r>
            <w:r>
              <w:rPr>
                <w:rFonts w:ascii="宋体" w:hAnsi="宋体" w:hint="eastAsia"/>
                <w:szCs w:val="18"/>
              </w:rPr>
              <w:t>107-11-9</w:t>
            </w:r>
          </w:p>
        </w:tc>
      </w:tr>
      <w:tr w:rsidR="004365F8" w:rsidTr="0090435F">
        <w:trPr>
          <w:cantSplit/>
          <w:jc w:val="center"/>
        </w:trPr>
        <w:tc>
          <w:tcPr>
            <w:tcW w:w="489" w:type="dxa"/>
            <w:vMerge/>
            <w:tcBorders>
              <w:left w:val="single" w:sz="4" w:space="0" w:color="auto"/>
              <w:bottom w:val="nil"/>
              <w:right w:val="single" w:sz="4" w:space="0" w:color="auto"/>
            </w:tcBorders>
            <w:vAlign w:val="center"/>
          </w:tcPr>
          <w:p w:rsidR="004365F8" w:rsidRDefault="004365F8" w:rsidP="0090435F">
            <w:pPr>
              <w:spacing w:line="252" w:lineRule="exact"/>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 xml:space="preserve">包装标志： </w:t>
            </w:r>
            <w:r>
              <w:rPr>
                <w:rFonts w:ascii="宋体" w:hAnsi="宋体" w:hint="eastAsia"/>
              </w:rPr>
              <w:t>易燃液体、有毒品</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 xml:space="preserve">包装类别：Ⅰ类 </w:t>
            </w:r>
          </w:p>
        </w:tc>
      </w:tr>
      <w:tr w:rsidR="004365F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理</w:t>
            </w:r>
          </w:p>
          <w:p w:rsidR="004365F8" w:rsidRDefault="004365F8" w:rsidP="0090435F">
            <w:pPr>
              <w:spacing w:line="252" w:lineRule="exact"/>
              <w:rPr>
                <w:rFonts w:ascii="宋体" w:hAnsi="宋体"/>
              </w:rPr>
            </w:pPr>
            <w:r>
              <w:rPr>
                <w:rFonts w:ascii="宋体" w:hAnsi="宋体" w:hint="eastAsia"/>
              </w:rPr>
              <w:t>化</w:t>
            </w:r>
          </w:p>
          <w:p w:rsidR="004365F8" w:rsidRDefault="004365F8" w:rsidP="0090435F">
            <w:pPr>
              <w:spacing w:line="252" w:lineRule="exact"/>
              <w:rPr>
                <w:rFonts w:ascii="宋体" w:hAnsi="宋体"/>
              </w:rPr>
            </w:pPr>
            <w:r>
              <w:rPr>
                <w:rFonts w:ascii="宋体" w:hAnsi="宋体" w:hint="eastAsia"/>
              </w:rPr>
              <w:t>性</w:t>
            </w:r>
          </w:p>
          <w:p w:rsidR="004365F8" w:rsidRDefault="004365F8" w:rsidP="0090435F">
            <w:pPr>
              <w:spacing w:line="252" w:lineRule="exact"/>
              <w:rPr>
                <w:rFonts w:ascii="宋体" w:hAnsi="宋体"/>
              </w:rPr>
            </w:pPr>
            <w:r>
              <w:rPr>
                <w:rFonts w:ascii="宋体" w:hAnsi="宋体" w:hint="eastAsia"/>
              </w:rPr>
              <w:t>质</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外观与性状：</w:t>
            </w:r>
            <w:r>
              <w:rPr>
                <w:rFonts w:ascii="宋体" w:hAnsi="宋体" w:hint="eastAsia"/>
                <w:szCs w:val="18"/>
              </w:rPr>
              <w:t>无色液体，有强烈的氨味和焦灼味。</w:t>
            </w:r>
          </w:p>
        </w:tc>
      </w:tr>
      <w:tr w:rsidR="004365F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溶解性 ：</w:t>
            </w:r>
            <w:r>
              <w:rPr>
                <w:rFonts w:ascii="宋体" w:hAnsi="宋体" w:hint="eastAsia"/>
                <w:szCs w:val="18"/>
              </w:rPr>
              <w:t>溶于水、乙醇、乙醚、氯仿。</w:t>
            </w:r>
          </w:p>
        </w:tc>
      </w:tr>
      <w:tr w:rsidR="004365F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熔点（℃）：</w:t>
            </w:r>
            <w:r>
              <w:rPr>
                <w:rFonts w:ascii="宋体" w:hAnsi="宋体" w:hint="eastAsia"/>
                <w:color w:val="000000"/>
                <w:szCs w:val="18"/>
              </w:rPr>
              <w:t>-88.2</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沸点（℃）：</w:t>
            </w:r>
            <w:r>
              <w:rPr>
                <w:rFonts w:ascii="宋体" w:hAnsi="宋体" w:hint="eastAsia"/>
                <w:color w:val="000000"/>
                <w:szCs w:val="18"/>
              </w:rPr>
              <w:t>55.2</w:t>
            </w:r>
          </w:p>
        </w:tc>
      </w:tr>
      <w:tr w:rsidR="004365F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相对密度（水＝1）：</w:t>
            </w:r>
            <w:r>
              <w:rPr>
                <w:rFonts w:ascii="宋体" w:hAnsi="宋体" w:hint="eastAsia"/>
                <w:szCs w:val="18"/>
              </w:rPr>
              <w:t>0.76</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相对密度（空气＝1）：2.0</w:t>
            </w:r>
          </w:p>
        </w:tc>
      </w:tr>
      <w:tr w:rsidR="004365F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w:t>
            </w:r>
            <w:r>
              <w:rPr>
                <w:rFonts w:ascii="宋体" w:hAnsi="宋体" w:hint="eastAsia"/>
                <w:color w:val="000000"/>
                <w:szCs w:val="18"/>
              </w:rPr>
              <w:t>26.39</w:t>
            </w:r>
            <w:r>
              <w:rPr>
                <w:rFonts w:ascii="宋体" w:hAnsi="宋体" w:hint="eastAsia"/>
                <w:color w:val="000000"/>
              </w:rPr>
              <w:t>（20℃）</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燃烧热（kJ/mol）：</w:t>
            </w:r>
            <w:r>
              <w:rPr>
                <w:rFonts w:ascii="宋体" w:hAnsi="宋体" w:hint="eastAsia"/>
                <w:color w:val="000000"/>
                <w:szCs w:val="18"/>
              </w:rPr>
              <w:t>2207.5</w:t>
            </w:r>
          </w:p>
        </w:tc>
      </w:tr>
      <w:tr w:rsidR="004365F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临界温度（℃）：</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临界压力（MPa）：</w:t>
            </w:r>
          </w:p>
        </w:tc>
      </w:tr>
      <w:tr w:rsidR="004365F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燃</w:t>
            </w:r>
          </w:p>
          <w:p w:rsidR="004365F8" w:rsidRDefault="004365F8" w:rsidP="0090435F">
            <w:pPr>
              <w:spacing w:line="252" w:lineRule="exact"/>
              <w:rPr>
                <w:rFonts w:ascii="宋体" w:hAnsi="宋体"/>
              </w:rPr>
            </w:pPr>
            <w:r>
              <w:rPr>
                <w:rFonts w:ascii="宋体" w:hAnsi="宋体" w:hint="eastAsia"/>
              </w:rPr>
              <w:t>烧</w:t>
            </w:r>
          </w:p>
          <w:p w:rsidR="004365F8" w:rsidRDefault="004365F8" w:rsidP="0090435F">
            <w:pPr>
              <w:spacing w:line="252" w:lineRule="exact"/>
              <w:rPr>
                <w:rFonts w:ascii="宋体" w:hAnsi="宋体"/>
              </w:rPr>
            </w:pPr>
            <w:r>
              <w:rPr>
                <w:rFonts w:ascii="宋体" w:hAnsi="宋体" w:hint="eastAsia"/>
              </w:rPr>
              <w:t>爆</w:t>
            </w:r>
          </w:p>
          <w:p w:rsidR="004365F8" w:rsidRDefault="004365F8" w:rsidP="0090435F">
            <w:pPr>
              <w:spacing w:line="252" w:lineRule="exact"/>
              <w:rPr>
                <w:rFonts w:ascii="宋体" w:hAnsi="宋体"/>
              </w:rPr>
            </w:pPr>
            <w:r>
              <w:rPr>
                <w:rFonts w:ascii="宋体" w:hAnsi="宋体" w:hint="eastAsia"/>
              </w:rPr>
              <w:t>炸</w:t>
            </w:r>
          </w:p>
          <w:p w:rsidR="004365F8" w:rsidRDefault="004365F8" w:rsidP="0090435F">
            <w:pPr>
              <w:spacing w:line="252" w:lineRule="exact"/>
              <w:rPr>
                <w:rFonts w:ascii="宋体" w:hAnsi="宋体"/>
              </w:rPr>
            </w:pPr>
            <w:r>
              <w:rPr>
                <w:rFonts w:ascii="宋体" w:hAnsi="宋体" w:hint="eastAsia"/>
              </w:rPr>
              <w:t>危</w:t>
            </w:r>
          </w:p>
          <w:p w:rsidR="004365F8" w:rsidRDefault="004365F8" w:rsidP="0090435F">
            <w:pPr>
              <w:spacing w:line="252" w:lineRule="exact"/>
              <w:rPr>
                <w:rFonts w:ascii="宋体" w:hAnsi="宋体"/>
              </w:rPr>
            </w:pPr>
            <w:r>
              <w:rPr>
                <w:rFonts w:ascii="宋体" w:hAnsi="宋体" w:hint="eastAsia"/>
              </w:rPr>
              <w:t>险</w:t>
            </w:r>
          </w:p>
          <w:p w:rsidR="004365F8" w:rsidRDefault="004365F8" w:rsidP="0090435F">
            <w:pPr>
              <w:spacing w:line="252"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燃烧性： 易燃</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闪点（℃）：-29</w:t>
            </w:r>
          </w:p>
        </w:tc>
      </w:tr>
      <w:tr w:rsidR="004365F8" w:rsidTr="0090435F">
        <w:trPr>
          <w:cantSplit/>
          <w:jc w:val="center"/>
        </w:trPr>
        <w:tc>
          <w:tcPr>
            <w:tcW w:w="489" w:type="dxa"/>
            <w:vMerge/>
            <w:tcBorders>
              <w:top w:val="single" w:sz="4" w:space="0" w:color="auto"/>
              <w:left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vertAlign w:val="superscript"/>
              </w:rPr>
            </w:pPr>
            <w:r>
              <w:rPr>
                <w:rFonts w:ascii="宋体" w:hAnsi="宋体" w:hint="eastAsia"/>
                <w:color w:val="000000"/>
              </w:rPr>
              <w:t>爆炸下限（%）：</w:t>
            </w:r>
            <w:r>
              <w:rPr>
                <w:rFonts w:ascii="宋体" w:hAnsi="宋体" w:hint="eastAsia"/>
                <w:color w:val="000000"/>
                <w:szCs w:val="18"/>
              </w:rPr>
              <w:t>2.2</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爆炸上限（%）：</w:t>
            </w:r>
            <w:r>
              <w:rPr>
                <w:rFonts w:ascii="宋体" w:hAnsi="宋体" w:hint="eastAsia"/>
                <w:color w:val="000000"/>
                <w:szCs w:val="18"/>
              </w:rPr>
              <w:t>22.0</w:t>
            </w:r>
          </w:p>
        </w:tc>
      </w:tr>
      <w:tr w:rsidR="004365F8" w:rsidTr="0090435F">
        <w:trPr>
          <w:cantSplit/>
          <w:jc w:val="center"/>
        </w:trPr>
        <w:tc>
          <w:tcPr>
            <w:tcW w:w="489" w:type="dxa"/>
            <w:vMerge/>
            <w:tcBorders>
              <w:top w:val="single" w:sz="4" w:space="0" w:color="auto"/>
              <w:left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引燃温度（℃）：</w:t>
            </w:r>
            <w:r>
              <w:rPr>
                <w:rFonts w:ascii="宋体" w:hAnsi="宋体" w:hint="eastAsia"/>
                <w:color w:val="000000"/>
                <w:szCs w:val="18"/>
              </w:rPr>
              <w:t>370</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最小点火能（mJ）：</w:t>
            </w:r>
            <w:r>
              <w:rPr>
                <w:rFonts w:ascii="宋体" w:hAnsi="宋体" w:hint="eastAsia"/>
                <w:color w:val="000000"/>
                <w:szCs w:val="18"/>
              </w:rPr>
              <w:t>无资料</w:t>
            </w:r>
          </w:p>
        </w:tc>
      </w:tr>
      <w:tr w:rsidR="004365F8" w:rsidTr="0090435F">
        <w:trPr>
          <w:cantSplit/>
          <w:jc w:val="center"/>
        </w:trPr>
        <w:tc>
          <w:tcPr>
            <w:tcW w:w="489" w:type="dxa"/>
            <w:vMerge/>
            <w:tcBorders>
              <w:left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最大爆炸压力（MPa）：</w:t>
            </w:r>
            <w:r>
              <w:rPr>
                <w:rFonts w:ascii="宋体" w:hAnsi="宋体" w:hint="eastAsia"/>
                <w:color w:val="000000"/>
                <w:szCs w:val="18"/>
              </w:rPr>
              <w:t>无资料</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 xml:space="preserve">稳定性：稳定 </w:t>
            </w:r>
          </w:p>
        </w:tc>
      </w:tr>
      <w:tr w:rsidR="004365F8" w:rsidTr="0090435F">
        <w:trPr>
          <w:cantSplit/>
          <w:jc w:val="center"/>
        </w:trPr>
        <w:tc>
          <w:tcPr>
            <w:tcW w:w="489" w:type="dxa"/>
            <w:vMerge/>
            <w:tcBorders>
              <w:left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rPr>
            </w:pPr>
            <w:r>
              <w:rPr>
                <w:rFonts w:ascii="宋体" w:hAnsi="宋体" w:hint="eastAsia"/>
                <w:color w:val="000000"/>
              </w:rPr>
              <w:t xml:space="preserve">聚合危害：聚合 </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一氧化碳、二氧化碳、氧化氮。</w:t>
            </w:r>
          </w:p>
        </w:tc>
      </w:tr>
      <w:tr w:rsidR="004365F8" w:rsidTr="0090435F">
        <w:trPr>
          <w:cantSplit/>
          <w:jc w:val="center"/>
        </w:trPr>
        <w:tc>
          <w:tcPr>
            <w:tcW w:w="489" w:type="dxa"/>
            <w:vMerge/>
            <w:tcBorders>
              <w:left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 xml:space="preserve">避免接触的条件： </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szCs w:val="18"/>
              </w:rPr>
            </w:pPr>
            <w:r>
              <w:rPr>
                <w:rFonts w:ascii="宋体" w:hAnsi="宋体" w:hint="eastAsia"/>
                <w:szCs w:val="18"/>
              </w:rPr>
              <w:t>禁忌物：酸类、酰基氯、酸酐、强氧化剂、二氧化碳。</w:t>
            </w:r>
          </w:p>
        </w:tc>
      </w:tr>
      <w:tr w:rsidR="004365F8" w:rsidTr="0090435F">
        <w:trPr>
          <w:cantSplit/>
          <w:jc w:val="center"/>
        </w:trPr>
        <w:tc>
          <w:tcPr>
            <w:tcW w:w="489" w:type="dxa"/>
            <w:vMerge/>
            <w:tcBorders>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szCs w:val="18"/>
              </w:rPr>
            </w:pPr>
            <w:r>
              <w:rPr>
                <w:rFonts w:ascii="宋体" w:hAnsi="宋体" w:hint="eastAsia"/>
                <w:szCs w:val="18"/>
              </w:rPr>
              <w:t>危险特性: 其蒸气与空气可形成爆炸性混合物，遇明火、高热或与氧化剂接触，有引起燃烧爆炸的危险。燃烧时，放出剧毒的氰化氢气体。在火场高温下，能发生聚合放热，使容器破裂。在酸性催化剂存在下能猛烈聚合爆炸。具有腐蚀性。</w:t>
            </w:r>
          </w:p>
        </w:tc>
      </w:tr>
      <w:tr w:rsidR="004365F8" w:rsidTr="0090435F">
        <w:trPr>
          <w:cantSplit/>
          <w:jc w:val="center"/>
        </w:trPr>
        <w:tc>
          <w:tcPr>
            <w:tcW w:w="489" w:type="dxa"/>
            <w:vMerge/>
            <w:tcBorders>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灭火方法：喷水冷却容器，可能的话将容器从火场移至空旷处。处在火场中的容器若已变色或从安全泄压装置中产生声音，必须马上撤离。灭火剂：抗溶性泡沫、二氧化碳、干粉、砂土。用水灭火无效。</w:t>
            </w:r>
          </w:p>
        </w:tc>
      </w:tr>
      <w:tr w:rsidR="004365F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毒</w:t>
            </w:r>
          </w:p>
          <w:p w:rsidR="004365F8" w:rsidRDefault="004365F8" w:rsidP="0090435F">
            <w:pPr>
              <w:spacing w:line="252" w:lineRule="exact"/>
              <w:rPr>
                <w:rFonts w:ascii="宋体" w:hAnsi="宋体"/>
              </w:rPr>
            </w:pPr>
            <w:r>
              <w:rPr>
                <w:rFonts w:ascii="宋体" w:hAnsi="宋体" w:hint="eastAsia"/>
              </w:rPr>
              <w:t>性</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102 mg/kg(大鼠经口)；35 mg/kg(兔经皮)</w:t>
            </w:r>
          </w:p>
          <w:p w:rsidR="004365F8" w:rsidRDefault="004365F8"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413mg/m3，8小时(大鼠吸入)</w:t>
            </w:r>
          </w:p>
        </w:tc>
      </w:tr>
      <w:tr w:rsidR="004365F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健康危害</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侵入途经：吸入、食入、经皮吸收。</w:t>
            </w:r>
          </w:p>
        </w:tc>
      </w:tr>
      <w:tr w:rsidR="004365F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szCs w:val="18"/>
              </w:rPr>
              <w:t>蒸气对眼及上呼吸道有强刺激性，严重者伴有恶心、眩晕、头痛等。接触本品的生产工人可发生接触性皮炎。</w:t>
            </w:r>
          </w:p>
        </w:tc>
      </w:tr>
      <w:tr w:rsidR="004365F8" w:rsidTr="0090435F">
        <w:trPr>
          <w:cantSplit/>
          <w:jc w:val="center"/>
        </w:trPr>
        <w:tc>
          <w:tcPr>
            <w:tcW w:w="489" w:type="dxa"/>
            <w:tcBorders>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急</w:t>
            </w:r>
          </w:p>
          <w:p w:rsidR="004365F8" w:rsidRDefault="004365F8" w:rsidP="0090435F">
            <w:pPr>
              <w:spacing w:line="252" w:lineRule="exact"/>
              <w:rPr>
                <w:rFonts w:ascii="宋体" w:hAnsi="宋体"/>
              </w:rPr>
            </w:pPr>
            <w:r>
              <w:rPr>
                <w:rFonts w:ascii="宋体" w:hAnsi="宋体" w:hint="eastAsia"/>
              </w:rPr>
              <w:t>救</w:t>
            </w:r>
          </w:p>
        </w:tc>
        <w:tc>
          <w:tcPr>
            <w:tcW w:w="8685" w:type="dxa"/>
            <w:gridSpan w:val="4"/>
            <w:tcBorders>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脱去污染的衣着，用大量流动清水冲洗。</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 </w:t>
            </w:r>
            <w:r>
              <w:rPr>
                <w:rFonts w:ascii="宋体" w:hAnsi="宋体" w:hint="eastAsia"/>
                <w:szCs w:val="18"/>
              </w:rPr>
              <w:t>用水漱口，给饮牛奶或蛋清。就医。</w:t>
            </w:r>
          </w:p>
        </w:tc>
      </w:tr>
      <w:tr w:rsidR="004365F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防</w:t>
            </w:r>
          </w:p>
          <w:p w:rsidR="004365F8" w:rsidRDefault="004365F8" w:rsidP="0090435F">
            <w:pPr>
              <w:spacing w:line="252" w:lineRule="exact"/>
              <w:rPr>
                <w:rFonts w:ascii="宋体" w:hAnsi="宋体"/>
              </w:rPr>
            </w:pPr>
            <w:r>
              <w:rPr>
                <w:rFonts w:ascii="宋体" w:hAnsi="宋体" w:hint="eastAsia"/>
              </w:rPr>
              <w:t>护</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工</w:t>
            </w:r>
            <w:r>
              <w:rPr>
                <w:rFonts w:ascii="宋体" w:hAnsi="宋体" w:hint="eastAsia"/>
                <w:szCs w:val="18"/>
              </w:rPr>
              <w:t>程控制：生产过程密闭，加强通风。提供安全淋浴和洗眼设备。    ※呼吸系统防护：可能接触其蒸气时，佩戴自吸过滤式防毒面具（全面罩）。紧急事态抢救或撤离时，应该佩戴空气呼吸器。   ※</w:t>
            </w:r>
            <w:r>
              <w:rPr>
                <w:rFonts w:ascii="宋体" w:hAnsi="宋体"/>
                <w:szCs w:val="18"/>
              </w:rPr>
              <w:t>眼睛防护</w:t>
            </w:r>
            <w:r>
              <w:rPr>
                <w:rFonts w:ascii="宋体" w:hAnsi="宋体" w:hint="eastAsia"/>
                <w:szCs w:val="18"/>
              </w:rPr>
              <w:t>：呼吸系统防护中已作防护。   ※</w:t>
            </w:r>
            <w:r>
              <w:rPr>
                <w:rFonts w:ascii="宋体" w:hAnsi="宋体"/>
                <w:szCs w:val="18"/>
              </w:rPr>
              <w:t>身体防护</w:t>
            </w:r>
            <w:r>
              <w:rPr>
                <w:rFonts w:ascii="宋体" w:hAnsi="宋体" w:hint="eastAsia"/>
                <w:szCs w:val="18"/>
              </w:rPr>
              <w:t>：穿防静电工作服。尽可能减少直接接触。   ※</w:t>
            </w:r>
            <w:r>
              <w:rPr>
                <w:rFonts w:ascii="宋体" w:hAnsi="宋体"/>
                <w:szCs w:val="18"/>
              </w:rPr>
              <w:t>手防护</w:t>
            </w:r>
            <w:r>
              <w:rPr>
                <w:rFonts w:ascii="宋体" w:hAnsi="宋体" w:hint="eastAsia"/>
                <w:szCs w:val="18"/>
              </w:rPr>
              <w:t>：戴橡胶耐油手套。   ※其它：工作现场禁止吸烟、进食和饮水。工作完毕，淋浴更衣。实行就业前和定期的体检。</w:t>
            </w:r>
          </w:p>
        </w:tc>
      </w:tr>
      <w:tr w:rsidR="004365F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泄</w:t>
            </w:r>
          </w:p>
          <w:p w:rsidR="004365F8" w:rsidRDefault="004365F8" w:rsidP="0090435F">
            <w:pPr>
              <w:spacing w:line="252" w:lineRule="exact"/>
              <w:rPr>
                <w:rFonts w:ascii="宋体" w:hAnsi="宋体"/>
              </w:rPr>
            </w:pPr>
            <w:r>
              <w:rPr>
                <w:rFonts w:ascii="宋体" w:hAnsi="宋体" w:hint="eastAsia"/>
              </w:rPr>
              <w:t>漏</w:t>
            </w:r>
          </w:p>
          <w:p w:rsidR="004365F8" w:rsidRDefault="004365F8" w:rsidP="0090435F">
            <w:pPr>
              <w:spacing w:line="252" w:lineRule="exact"/>
              <w:rPr>
                <w:rFonts w:ascii="宋体" w:hAnsi="宋体"/>
              </w:rPr>
            </w:pPr>
            <w:r>
              <w:rPr>
                <w:rFonts w:ascii="宋体" w:hAnsi="宋体" w:hint="eastAsia"/>
              </w:rPr>
              <w:t>处</w:t>
            </w:r>
          </w:p>
          <w:p w:rsidR="004365F8" w:rsidRDefault="004365F8" w:rsidP="0090435F">
            <w:pPr>
              <w:spacing w:line="252" w:lineRule="exact"/>
              <w:rPr>
                <w:rFonts w:ascii="宋体" w:hAnsi="宋体"/>
                <w:bCs/>
              </w:rPr>
            </w:pPr>
            <w:r>
              <w:rPr>
                <w:rFonts w:ascii="宋体" w:hAnsi="宋体" w:hint="eastAsia"/>
                <w:bCs/>
              </w:rPr>
              <w:t>理</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365F8" w:rsidRDefault="004365F8" w:rsidP="0090435F">
            <w:pPr>
              <w:spacing w:line="252" w:lineRule="exact"/>
              <w:rPr>
                <w:rFonts w:ascii="宋体" w:hAnsi="宋体"/>
                <w:szCs w:val="18"/>
              </w:rPr>
            </w:pPr>
            <w:r>
              <w:rPr>
                <w:rFonts w:ascii="宋体" w:hAnsi="宋体" w:hint="eastAsia"/>
                <w:szCs w:val="18"/>
              </w:rPr>
              <w:t>迅速撤离泄漏污染区人员至安全区，并立即隔离150m，严格限制出入。切断火源。建议应急处理人员戴自给正压式呼吸器，穿防静电工作服。不要直接接触泄漏物。尽可能切断泄漏源。防止流入下水道、排洪沟等限制性空间。小量泄漏：用砂土、干燥石灰或苏打灰混合。也可以用大量水冲洗，洗水稀释后放入废水系统。大量泄漏：构筑围堤或挖坑收容。用泡沫覆盖，降低蒸气灾害。用防爆泵转移至槽车或专用收集器内，回收或运至废物处理场所处置。</w:t>
            </w:r>
          </w:p>
        </w:tc>
      </w:tr>
      <w:tr w:rsidR="004365F8" w:rsidTr="0090435F">
        <w:trPr>
          <w:cantSplit/>
          <w:jc w:val="center"/>
        </w:trPr>
        <w:tc>
          <w:tcPr>
            <w:tcW w:w="489" w:type="dxa"/>
            <w:tcBorders>
              <w:top w:val="single" w:sz="4" w:space="0" w:color="auto"/>
              <w:left w:val="single" w:sz="4" w:space="0" w:color="auto"/>
              <w:right w:val="single" w:sz="4" w:space="0" w:color="auto"/>
            </w:tcBorders>
            <w:vAlign w:val="center"/>
          </w:tcPr>
          <w:p w:rsidR="004365F8" w:rsidRDefault="004365F8" w:rsidP="0090435F">
            <w:pPr>
              <w:spacing w:line="252" w:lineRule="exact"/>
              <w:rPr>
                <w:rFonts w:ascii="宋体" w:hAnsi="宋体"/>
              </w:rPr>
            </w:pPr>
            <w:r>
              <w:rPr>
                <w:rFonts w:ascii="宋体" w:hAnsi="宋体" w:hint="eastAsia"/>
              </w:rPr>
              <w:t>储</w:t>
            </w:r>
          </w:p>
          <w:p w:rsidR="004365F8" w:rsidRDefault="004365F8" w:rsidP="0090435F">
            <w:pPr>
              <w:spacing w:line="252" w:lineRule="exact"/>
              <w:rPr>
                <w:rFonts w:ascii="宋体" w:hAnsi="宋体"/>
              </w:rPr>
            </w:pPr>
            <w:r>
              <w:rPr>
                <w:rFonts w:ascii="宋体" w:hAnsi="宋体" w:hint="eastAsia"/>
              </w:rPr>
              <w:t>运</w:t>
            </w:r>
          </w:p>
        </w:tc>
        <w:tc>
          <w:tcPr>
            <w:tcW w:w="8685" w:type="dxa"/>
            <w:gridSpan w:val="4"/>
            <w:tcBorders>
              <w:top w:val="single" w:sz="4" w:space="0" w:color="auto"/>
              <w:left w:val="single" w:sz="4" w:space="0" w:color="auto"/>
              <w:right w:val="single" w:sz="4" w:space="0" w:color="auto"/>
            </w:tcBorders>
            <w:vAlign w:val="center"/>
          </w:tcPr>
          <w:p w:rsidR="004365F8" w:rsidRDefault="004365F8" w:rsidP="0090435F">
            <w:pPr>
              <w:spacing w:line="252"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食用化学品分开存放，切忌混储。采用防爆型照明、通风设施。禁止使用易产生火花的机械设备和工具。储区应备有泄漏应急处理设备和合适的收容材料。应严格执行极毒物品“五双”管理制度。</w:t>
            </w:r>
          </w:p>
          <w:p w:rsidR="004365F8" w:rsidRDefault="004365F8" w:rsidP="0090435F">
            <w:pPr>
              <w:spacing w:line="252" w:lineRule="exact"/>
              <w:rPr>
                <w:rFonts w:ascii="宋体" w:hAnsi="宋体"/>
                <w:szCs w:val="18"/>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F8"/>
    <w:rsid w:val="004365F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3511C-9373-4350-9EA8-EE0C92F7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365F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365F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Company>zyhq</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